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CA7" w14:textId="77777777" w:rsidR="00A449DB" w:rsidRDefault="00A449DB" w:rsidP="006F459F">
      <w:pPr>
        <w:rPr>
          <w:lang w:val="nn-NO"/>
        </w:rPr>
      </w:pPr>
      <w:bookmarkStart w:id="0" w:name="Tittel"/>
      <w:bookmarkStart w:id="1" w:name="Start"/>
      <w:bookmarkStart w:id="2" w:name="Vedlegg"/>
      <w:bookmarkStart w:id="3" w:name="KopiTilTabell"/>
      <w:bookmarkEnd w:id="0"/>
      <w:bookmarkEnd w:id="1"/>
      <w:bookmarkEnd w:id="2"/>
      <w:bookmarkEnd w:id="3"/>
    </w:p>
    <w:p w14:paraId="2D097EE1" w14:textId="77777777" w:rsidR="00BF320D" w:rsidRDefault="008C4DA7" w:rsidP="00BF320D">
      <w:pPr>
        <w:pStyle w:val="Overskrift1"/>
        <w:rPr>
          <w:lang w:val="nn-NO"/>
        </w:rPr>
      </w:pPr>
      <w:r>
        <w:rPr>
          <w:lang w:val="nn-NO"/>
        </w:rPr>
        <w:t>A</w:t>
      </w:r>
      <w:r w:rsidR="00BF320D">
        <w:rPr>
          <w:lang w:val="nn-NO"/>
        </w:rPr>
        <w:t>vtale</w:t>
      </w:r>
      <w:r>
        <w:rPr>
          <w:lang w:val="nn-NO"/>
        </w:rPr>
        <w:t xml:space="preserve"> om vilkår for utlån av lære</w:t>
      </w:r>
      <w:r w:rsidR="007E1107">
        <w:rPr>
          <w:lang w:val="nn-NO"/>
        </w:rPr>
        <w:t>middel</w:t>
      </w:r>
      <w:r>
        <w:rPr>
          <w:lang w:val="nn-NO"/>
        </w:rPr>
        <w:t>, skuleutstyr</w:t>
      </w:r>
      <w:r w:rsidR="00F41179">
        <w:rPr>
          <w:lang w:val="nn-NO"/>
        </w:rPr>
        <w:t>, mv.</w:t>
      </w:r>
      <w:r w:rsidR="00BF320D">
        <w:rPr>
          <w:lang w:val="nn-NO"/>
        </w:rPr>
        <w:t xml:space="preserve"> for elevar i vidaregåande opplæring</w:t>
      </w:r>
    </w:p>
    <w:p w14:paraId="605537A8" w14:textId="77777777" w:rsidR="00BF320D" w:rsidRDefault="00BF320D" w:rsidP="00BF320D">
      <w:pPr>
        <w:rPr>
          <w:lang w:val="nn-NO"/>
        </w:rPr>
      </w:pPr>
    </w:p>
    <w:p w14:paraId="40451188" w14:textId="77777777" w:rsidR="00BF320D" w:rsidRDefault="00BF320D" w:rsidP="00BF320D">
      <w:pPr>
        <w:rPr>
          <w:lang w:val="nn-NO"/>
        </w:rPr>
      </w:pPr>
      <w:r w:rsidRPr="00BF320D">
        <w:rPr>
          <w:lang w:val="nn-NO"/>
        </w:rPr>
        <w:t>Avtalen skal dekke storparten av lån-, leige- eller kjøpsforholda mellom elev og vidaregåande skule</w:t>
      </w:r>
      <w:r>
        <w:rPr>
          <w:lang w:val="nn-NO"/>
        </w:rPr>
        <w:t>. Ikkje alle punkt er relevante for alle elevar.</w:t>
      </w:r>
    </w:p>
    <w:p w14:paraId="34BE5EA8" w14:textId="77777777" w:rsidR="00022D76" w:rsidRDefault="00022D76" w:rsidP="00BF320D">
      <w:pPr>
        <w:rPr>
          <w:b/>
          <w:lang w:val="nn-NO"/>
        </w:rPr>
      </w:pPr>
    </w:p>
    <w:p w14:paraId="06421B1E" w14:textId="77777777" w:rsidR="00BF320D" w:rsidRDefault="00960BA6" w:rsidP="30AFBA0B">
      <w:pPr>
        <w:rPr>
          <w:b/>
          <w:bCs/>
          <w:lang w:val="nn-NO"/>
        </w:rPr>
      </w:pPr>
      <w:r w:rsidRPr="30AFBA0B">
        <w:rPr>
          <w:b/>
          <w:bCs/>
          <w:lang w:val="nn-NO"/>
        </w:rPr>
        <w:t>U</w:t>
      </w:r>
      <w:r w:rsidR="00C2028B" w:rsidRPr="30AFBA0B">
        <w:rPr>
          <w:b/>
          <w:bCs/>
          <w:lang w:val="nn-NO"/>
        </w:rPr>
        <w:t>tlån</w:t>
      </w:r>
      <w:r w:rsidR="00BF320D" w:rsidRPr="30AFBA0B">
        <w:rPr>
          <w:b/>
          <w:bCs/>
          <w:lang w:val="nn-NO"/>
        </w:rPr>
        <w:t xml:space="preserve"> av </w:t>
      </w:r>
      <w:r w:rsidR="00BF320D" w:rsidRPr="00896109">
        <w:rPr>
          <w:b/>
          <w:bCs/>
          <w:lang w:val="nn-NO"/>
        </w:rPr>
        <w:t>lære</w:t>
      </w:r>
      <w:r w:rsidR="003561CD" w:rsidRPr="00896109">
        <w:rPr>
          <w:b/>
          <w:bCs/>
          <w:lang w:val="nn-NO"/>
        </w:rPr>
        <w:t>bøker, bibliotekbøker</w:t>
      </w:r>
      <w:r w:rsidR="00BF320D" w:rsidRPr="30AFBA0B">
        <w:rPr>
          <w:b/>
          <w:bCs/>
          <w:lang w:val="nn-NO"/>
        </w:rPr>
        <w:t xml:space="preserve"> og/eller anna materiell</w:t>
      </w:r>
    </w:p>
    <w:p w14:paraId="3116F756" w14:textId="77777777" w:rsidR="00BF320D" w:rsidRDefault="00BF320D" w:rsidP="00BF320D">
      <w:pPr>
        <w:pStyle w:val="Listeavsnitt"/>
        <w:numPr>
          <w:ilvl w:val="0"/>
          <w:numId w:val="2"/>
        </w:numPr>
        <w:rPr>
          <w:b/>
          <w:lang w:val="nn-NO"/>
        </w:rPr>
      </w:pPr>
      <w:r>
        <w:rPr>
          <w:b/>
          <w:lang w:val="nn-NO"/>
        </w:rPr>
        <w:t>Tilbakelevering</w:t>
      </w:r>
    </w:p>
    <w:p w14:paraId="591B62E0" w14:textId="5999EF29" w:rsidR="00BF320D" w:rsidRDefault="00BF320D" w:rsidP="00BF320D">
      <w:pPr>
        <w:rPr>
          <w:lang w:val="nn-NO"/>
        </w:rPr>
      </w:pPr>
      <w:r w:rsidRPr="3F834DC7">
        <w:rPr>
          <w:lang w:val="nn-NO"/>
        </w:rPr>
        <w:t xml:space="preserve">Lånetida for </w:t>
      </w:r>
      <w:r w:rsidR="283FF3A2" w:rsidRPr="00846138">
        <w:rPr>
          <w:lang w:val="nn-NO"/>
        </w:rPr>
        <w:t>lærebøker</w:t>
      </w:r>
      <w:r w:rsidRPr="00846138">
        <w:rPr>
          <w:lang w:val="nn-NO"/>
        </w:rPr>
        <w:t xml:space="preserve"> </w:t>
      </w:r>
      <w:r w:rsidR="39C7C8EF" w:rsidRPr="00846138">
        <w:rPr>
          <w:lang w:val="nn-NO"/>
        </w:rPr>
        <w:t xml:space="preserve">og/eller anna </w:t>
      </w:r>
      <w:r w:rsidRPr="00846138">
        <w:rPr>
          <w:lang w:val="nn-NO"/>
        </w:rPr>
        <w:t xml:space="preserve">materiell </w:t>
      </w:r>
      <w:r w:rsidRPr="3F834DC7">
        <w:rPr>
          <w:lang w:val="nn-NO"/>
        </w:rPr>
        <w:t xml:space="preserve">er 1 </w:t>
      </w:r>
      <w:r w:rsidR="00750EAC">
        <w:rPr>
          <w:lang w:val="nn-NO"/>
        </w:rPr>
        <w:t>skule</w:t>
      </w:r>
      <w:r w:rsidRPr="3F834DC7">
        <w:rPr>
          <w:lang w:val="nn-NO"/>
        </w:rPr>
        <w:t xml:space="preserve">år. Det </w:t>
      </w:r>
      <w:r w:rsidRPr="00637AA6">
        <w:rPr>
          <w:lang w:val="nn-NO"/>
        </w:rPr>
        <w:t>utlånte materiellet</w:t>
      </w:r>
      <w:r w:rsidRPr="3F834DC7">
        <w:rPr>
          <w:lang w:val="nn-NO"/>
        </w:rPr>
        <w:t xml:space="preserve"> skal leverast tilbake i god stand ved skuleåret sin slutt, seinast siste skuledag kvart skuleår. Dersom eleven sluttar eller byter skule tidlegare, skal det utlånte materiellet leverast attende seinast </w:t>
      </w:r>
      <w:r w:rsidRPr="3F834DC7">
        <w:rPr>
          <w:u w:val="single"/>
          <w:lang w:val="nn-NO"/>
        </w:rPr>
        <w:t xml:space="preserve">14 dagar </w:t>
      </w:r>
      <w:r w:rsidRPr="3F834DC7">
        <w:rPr>
          <w:lang w:val="nn-NO"/>
        </w:rPr>
        <w:t>etter sluttdato.</w:t>
      </w:r>
    </w:p>
    <w:p w14:paraId="0AAD13E7" w14:textId="77777777" w:rsidR="00E05902" w:rsidRDefault="00BF320D" w:rsidP="00E05902">
      <w:pPr>
        <w:rPr>
          <w:highlight w:val="yellow"/>
          <w:lang w:val="nn-NO"/>
        </w:rPr>
      </w:pPr>
      <w:r w:rsidRPr="30AFBA0B">
        <w:rPr>
          <w:lang w:val="nn-NO"/>
        </w:rPr>
        <w:t>Eleven må levere tilbake det same eksemplaret som vart lånt ut. Det er viktig å hugse på og ta omsyn til at det utlånte materiellet skal brukast av andre elevar etterpå</w:t>
      </w:r>
      <w:r w:rsidR="004231D1" w:rsidRPr="30AFBA0B">
        <w:rPr>
          <w:lang w:val="nn-NO"/>
        </w:rPr>
        <w:t>, jf. gjeldande ordensreglement.</w:t>
      </w:r>
      <w:r w:rsidR="00E05902" w:rsidRPr="00E05902">
        <w:rPr>
          <w:highlight w:val="yellow"/>
          <w:lang w:val="nn-NO"/>
        </w:rPr>
        <w:t xml:space="preserve"> </w:t>
      </w:r>
    </w:p>
    <w:p w14:paraId="2CE1474E" w14:textId="77777777" w:rsidR="00BF320D" w:rsidRPr="00CF689D" w:rsidRDefault="00E05902" w:rsidP="30AFBA0B">
      <w:pPr>
        <w:rPr>
          <w:lang w:val="nn-NO"/>
        </w:rPr>
      </w:pPr>
      <w:r w:rsidRPr="00CF689D">
        <w:rPr>
          <w:lang w:val="nn-NO"/>
        </w:rPr>
        <w:t>Bibliotekbøker skal leverast tilbake i samsvar med reglane skulebiblioteket har for utlån.</w:t>
      </w:r>
    </w:p>
    <w:p w14:paraId="597952A0" w14:textId="77777777" w:rsidR="00BF320D" w:rsidRDefault="00BF320D" w:rsidP="00BF320D">
      <w:pPr>
        <w:pStyle w:val="Listeavsnitt"/>
        <w:numPr>
          <w:ilvl w:val="0"/>
          <w:numId w:val="2"/>
        </w:numPr>
        <w:rPr>
          <w:b/>
          <w:lang w:val="nn-NO"/>
        </w:rPr>
      </w:pPr>
      <w:r>
        <w:rPr>
          <w:b/>
          <w:lang w:val="nn-NO"/>
        </w:rPr>
        <w:t>Tilstand</w:t>
      </w:r>
    </w:p>
    <w:p w14:paraId="1E63B56B" w14:textId="77777777" w:rsidR="00BF320D" w:rsidRDefault="00BF320D" w:rsidP="00BF320D">
      <w:pPr>
        <w:rPr>
          <w:lang w:val="nn-NO"/>
        </w:rPr>
      </w:pPr>
      <w:r w:rsidRPr="00BF320D">
        <w:rPr>
          <w:lang w:val="nn-NO"/>
        </w:rPr>
        <w:t>Det utlånte materiellet skal leverast tilbake i same tilstand so</w:t>
      </w:r>
      <w:r>
        <w:rPr>
          <w:lang w:val="nn-NO"/>
        </w:rPr>
        <w:t>m ved utlån, med unntak av normal slitasje. Dette inneber at bøkene/</w:t>
      </w:r>
      <w:r w:rsidR="002D398B">
        <w:rPr>
          <w:lang w:val="nn-NO"/>
        </w:rPr>
        <w:t>skuleutstyret skal vere reine, vere utan skrift, markeringar eller liknande og at strekkoden skal vere heil. Eleven kan likevel skrive namnet sitt på innsida av permen på lærebøkene.</w:t>
      </w:r>
    </w:p>
    <w:p w14:paraId="723395EC" w14:textId="77777777" w:rsidR="00205E81" w:rsidRDefault="00205E81" w:rsidP="00205E81">
      <w:pPr>
        <w:pStyle w:val="Listeavsnitt"/>
        <w:numPr>
          <w:ilvl w:val="0"/>
          <w:numId w:val="2"/>
        </w:numPr>
        <w:rPr>
          <w:b/>
          <w:lang w:val="nn-NO"/>
        </w:rPr>
      </w:pPr>
      <w:r>
        <w:rPr>
          <w:b/>
          <w:lang w:val="nn-NO"/>
        </w:rPr>
        <w:t>Erstatningsansvar</w:t>
      </w:r>
    </w:p>
    <w:p w14:paraId="400B6696" w14:textId="77777777" w:rsidR="007A5E2A" w:rsidRDefault="00376C66" w:rsidP="00205E81">
      <w:pPr>
        <w:rPr>
          <w:lang w:val="nn-NO"/>
        </w:rPr>
      </w:pPr>
      <w:r>
        <w:rPr>
          <w:lang w:val="nn-NO"/>
        </w:rPr>
        <w:t>Dersom utlånt materiell vert øydelagt, ikkje vert levert attende eller elles kjem bort, er eleven eller føresette erstatningspliktige etter denne avtala og etter reglane i skadeserstatningslova §§ 1-1 og 1-2. Det vert ikkje kr</w:t>
      </w:r>
      <w:r w:rsidR="00895C49">
        <w:rPr>
          <w:lang w:val="nn-NO"/>
        </w:rPr>
        <w:t>a</w:t>
      </w:r>
      <w:r>
        <w:rPr>
          <w:lang w:val="nn-NO"/>
        </w:rPr>
        <w:t>v</w:t>
      </w:r>
      <w:r w:rsidR="0093046C">
        <w:rPr>
          <w:lang w:val="nn-NO"/>
        </w:rPr>
        <w:t>d</w:t>
      </w:r>
      <w:r>
        <w:rPr>
          <w:lang w:val="nn-NO"/>
        </w:rPr>
        <w:t xml:space="preserve"> erstatning for normal slitasje som følgjer av vanleg bruk.</w:t>
      </w:r>
    </w:p>
    <w:p w14:paraId="106B590B" w14:textId="77777777" w:rsidR="00376C66" w:rsidRDefault="00376C66" w:rsidP="00205E81">
      <w:pPr>
        <w:rPr>
          <w:lang w:val="nn-NO"/>
        </w:rPr>
      </w:pPr>
      <w:r>
        <w:rPr>
          <w:lang w:val="nn-NO"/>
        </w:rPr>
        <w:t>Skulen vil i tilfelle sende eleven/føresette faktura med krav om betaling for kostnaden med kjøp av ny bok/utstyr. Faktura vert ikkje trekt tilbake sjølv om det utlånte mater</w:t>
      </w:r>
      <w:r w:rsidR="00387594">
        <w:rPr>
          <w:lang w:val="nn-NO"/>
        </w:rPr>
        <w:t>ialet</w:t>
      </w:r>
      <w:r>
        <w:rPr>
          <w:lang w:val="nn-NO"/>
        </w:rPr>
        <w:t xml:space="preserve"> seinare vert levert inn. Ved manglande betaling innan fristen, vert det sendt purring før kravet vert sendt til inkasso.</w:t>
      </w:r>
    </w:p>
    <w:p w14:paraId="0143B897" w14:textId="77777777" w:rsidR="00802F54" w:rsidRPr="00802F54" w:rsidRDefault="00802F54" w:rsidP="00802F54">
      <w:pPr>
        <w:pStyle w:val="Listeavsnitt"/>
        <w:numPr>
          <w:ilvl w:val="0"/>
          <w:numId w:val="2"/>
        </w:numPr>
        <w:rPr>
          <w:b/>
          <w:lang w:val="nn-NO"/>
        </w:rPr>
      </w:pPr>
      <w:r w:rsidRPr="00802F54">
        <w:rPr>
          <w:b/>
          <w:lang w:val="nn-NO"/>
        </w:rPr>
        <w:t>Felles innkjøp skulemateriell/-utstyr</w:t>
      </w:r>
    </w:p>
    <w:p w14:paraId="1E0D382C" w14:textId="77777777" w:rsidR="00802F54" w:rsidRPr="00205E81" w:rsidRDefault="005D7402" w:rsidP="00205E81">
      <w:pPr>
        <w:rPr>
          <w:lang w:val="nn-NO"/>
        </w:rPr>
      </w:pPr>
      <w:r>
        <w:rPr>
          <w:lang w:val="nn-NO"/>
        </w:rPr>
        <w:t>Dersom l</w:t>
      </w:r>
      <w:r w:rsidR="00802F54" w:rsidRPr="00802F54">
        <w:rPr>
          <w:lang w:val="nn-NO"/>
        </w:rPr>
        <w:t xml:space="preserve">æremiddel/skuleutstyr som eleven skal halda sjølv vert innkjøpt felles for klasse, og skal dekkast av kvar einskild elev i klassen, </w:t>
      </w:r>
      <w:r w:rsidR="00EA3DC2">
        <w:rPr>
          <w:lang w:val="nn-NO"/>
        </w:rPr>
        <w:t>vert</w:t>
      </w:r>
      <w:r w:rsidR="00802F54" w:rsidRPr="00802F54">
        <w:rPr>
          <w:lang w:val="nn-NO"/>
        </w:rPr>
        <w:t xml:space="preserve"> eleven økonomisk ansvarleg for sin del.</w:t>
      </w:r>
    </w:p>
    <w:p w14:paraId="7C30B61D" w14:textId="77777777" w:rsidR="00802F54" w:rsidRPr="00802F54" w:rsidRDefault="00802F54" w:rsidP="00802F54">
      <w:pPr>
        <w:pStyle w:val="Listeavsnitt"/>
        <w:numPr>
          <w:ilvl w:val="0"/>
          <w:numId w:val="2"/>
        </w:numPr>
        <w:rPr>
          <w:b/>
          <w:lang w:val="nn-NO"/>
        </w:rPr>
      </w:pPr>
      <w:r w:rsidRPr="00802F54">
        <w:rPr>
          <w:b/>
          <w:lang w:val="nn-NO"/>
        </w:rPr>
        <w:t>Anna skulemateriell og utstyr</w:t>
      </w:r>
    </w:p>
    <w:p w14:paraId="73C782D6" w14:textId="77777777" w:rsidR="00802F54" w:rsidRPr="00802F54" w:rsidRDefault="00802F54" w:rsidP="00802F54">
      <w:pPr>
        <w:rPr>
          <w:lang w:val="nn-NO"/>
        </w:rPr>
      </w:pPr>
      <w:r w:rsidRPr="00802F54">
        <w:rPr>
          <w:lang w:val="nn-NO"/>
        </w:rPr>
        <w:t>Ved utlån eller sal av anna skulemateriell/-utstyr som ikkje er dekka av punkta over, kan det vera fastsett eigen leigesum/salssum.</w:t>
      </w:r>
    </w:p>
    <w:p w14:paraId="47F33D8F" w14:textId="77777777" w:rsidR="00802F54" w:rsidRPr="00802F54" w:rsidRDefault="00802F54" w:rsidP="00802F54">
      <w:pPr>
        <w:pStyle w:val="Listeavsnitt"/>
        <w:numPr>
          <w:ilvl w:val="0"/>
          <w:numId w:val="2"/>
        </w:numPr>
        <w:rPr>
          <w:b/>
          <w:lang w:val="nn-NO"/>
        </w:rPr>
      </w:pPr>
      <w:r w:rsidRPr="00802F54">
        <w:rPr>
          <w:b/>
          <w:lang w:val="nn-NO"/>
        </w:rPr>
        <w:t>Mat</w:t>
      </w:r>
    </w:p>
    <w:p w14:paraId="598D6D7D" w14:textId="77777777" w:rsidR="00802F54" w:rsidRDefault="00802F54" w:rsidP="00802F54">
      <w:pPr>
        <w:rPr>
          <w:lang w:val="nn-NO"/>
        </w:rPr>
      </w:pPr>
      <w:r w:rsidRPr="00802F54">
        <w:rPr>
          <w:lang w:val="nn-NO"/>
        </w:rPr>
        <w:lastRenderedPageBreak/>
        <w:t>Ved avtale om mat på skulen, pliktar eleven å betale for dette.</w:t>
      </w:r>
    </w:p>
    <w:p w14:paraId="21AE4CBF" w14:textId="77777777" w:rsidR="003D70A0" w:rsidRDefault="00D63C95" w:rsidP="003D70A0">
      <w:pPr>
        <w:pStyle w:val="Listeavsnitt"/>
        <w:numPr>
          <w:ilvl w:val="0"/>
          <w:numId w:val="2"/>
        </w:numPr>
        <w:rPr>
          <w:b/>
          <w:lang w:val="nn-NO"/>
        </w:rPr>
      </w:pPr>
      <w:r>
        <w:rPr>
          <w:b/>
          <w:lang w:val="nn-NO"/>
        </w:rPr>
        <w:t>Låne-</w:t>
      </w:r>
      <w:r w:rsidR="003D70A0">
        <w:rPr>
          <w:b/>
          <w:lang w:val="nn-NO"/>
        </w:rPr>
        <w:t>PC</w:t>
      </w:r>
    </w:p>
    <w:p w14:paraId="1B52F3A5" w14:textId="4A91DBBE" w:rsidR="007E4AAF" w:rsidRPr="00AC1EB1" w:rsidRDefault="003D70A0" w:rsidP="3D754EA4">
      <w:r w:rsidRPr="00AC1EB1">
        <w:rPr>
          <w:lang w:val="nn-NO"/>
        </w:rPr>
        <w:t>P</w:t>
      </w:r>
      <w:r w:rsidR="00D63C95" w:rsidRPr="00AC1EB1">
        <w:rPr>
          <w:lang w:val="nn-NO"/>
        </w:rPr>
        <w:t>C</w:t>
      </w:r>
      <w:r w:rsidRPr="00AC1EB1">
        <w:rPr>
          <w:lang w:val="nn-NO"/>
        </w:rPr>
        <w:t xml:space="preserve"> kan lånast inntil fem verkedagar </w:t>
      </w:r>
      <w:r w:rsidR="00AC1EB1">
        <w:rPr>
          <w:lang w:val="nn-NO"/>
        </w:rPr>
        <w:t>når</w:t>
      </w:r>
      <w:r w:rsidRPr="00AC1EB1">
        <w:rPr>
          <w:lang w:val="nn-NO"/>
        </w:rPr>
        <w:t xml:space="preserve"> eleven har si maskin til reparasjon.</w:t>
      </w:r>
      <w:r w:rsidR="007E4AAF" w:rsidRPr="00AC1EB1">
        <w:rPr>
          <w:lang w:val="nn-NO"/>
        </w:rPr>
        <w:t xml:space="preserve"> </w:t>
      </w:r>
      <w:r w:rsidR="00726DF1" w:rsidRPr="00AC1EB1">
        <w:t>Eleven må gi beskjed til skulen dersom eleven</w:t>
      </w:r>
      <w:r w:rsidR="007E4AAF" w:rsidRPr="00AC1EB1">
        <w:t xml:space="preserve"> vil</w:t>
      </w:r>
      <w:r w:rsidR="00726DF1" w:rsidRPr="00AC1EB1">
        <w:t xml:space="preserve"> forlenge lånet. </w:t>
      </w:r>
      <w:r w:rsidR="00A63634" w:rsidRPr="00AC1EB1">
        <w:t xml:space="preserve">Lånet kan forlengast inntil fem verkedagar. </w:t>
      </w:r>
    </w:p>
    <w:p w14:paraId="736E769F" w14:textId="388917ED" w:rsidR="003D70A0" w:rsidRPr="000B64A2" w:rsidRDefault="003D70A0" w:rsidP="3D754EA4">
      <w:r w:rsidRPr="000B64A2">
        <w:t xml:space="preserve">Dersom </w:t>
      </w:r>
      <w:r w:rsidR="000B64A2" w:rsidRPr="000B64A2">
        <w:t>låne-</w:t>
      </w:r>
      <w:r w:rsidR="003F3B53" w:rsidRPr="000B64A2">
        <w:t>PC vert</w:t>
      </w:r>
      <w:r w:rsidR="00A63634" w:rsidRPr="000B64A2">
        <w:t xml:space="preserve"> øydelagt eller </w:t>
      </w:r>
      <w:r w:rsidR="007E4AAF" w:rsidRPr="000B64A2">
        <w:t xml:space="preserve">ikkje vert </w:t>
      </w:r>
      <w:r w:rsidR="003F3B53" w:rsidRPr="000B64A2">
        <w:t xml:space="preserve">levert tilbake </w:t>
      </w:r>
      <w:r w:rsidRPr="000B64A2">
        <w:t>innan fristen</w:t>
      </w:r>
      <w:r w:rsidR="00A63634" w:rsidRPr="000B64A2">
        <w:t xml:space="preserve"> er</w:t>
      </w:r>
      <w:r w:rsidRPr="000B64A2">
        <w:t xml:space="preserve"> </w:t>
      </w:r>
      <w:r w:rsidR="003F3B53" w:rsidRPr="000B64A2">
        <w:t>eleven/føresette</w:t>
      </w:r>
      <w:r w:rsidRPr="000B64A2">
        <w:t xml:space="preserve"> </w:t>
      </w:r>
      <w:r w:rsidR="00A63634" w:rsidRPr="000B64A2">
        <w:t xml:space="preserve">erstatningspliktig. </w:t>
      </w:r>
      <w:r w:rsidR="00A63634" w:rsidRPr="00E673D6">
        <w:t xml:space="preserve">Ved reparasjon </w:t>
      </w:r>
      <w:r w:rsidR="000B64A2" w:rsidRPr="00E673D6">
        <w:t xml:space="preserve">av låne-PC </w:t>
      </w:r>
      <w:r w:rsidR="00A63634" w:rsidRPr="00E673D6">
        <w:t xml:space="preserve">må elev/føresette betale 50 % av reparasjonskostnaden. </w:t>
      </w:r>
      <w:r w:rsidR="00A63634" w:rsidRPr="000B64A2">
        <w:rPr>
          <w:lang w:val="nn-NO"/>
        </w:rPr>
        <w:t xml:space="preserve">Om </w:t>
      </w:r>
      <w:r w:rsidR="000B64A2" w:rsidRPr="000B64A2">
        <w:rPr>
          <w:lang w:val="nn-NO"/>
        </w:rPr>
        <w:t>låne-PC</w:t>
      </w:r>
      <w:r w:rsidR="00A63634" w:rsidRPr="000B64A2">
        <w:rPr>
          <w:lang w:val="nn-NO"/>
        </w:rPr>
        <w:t xml:space="preserve"> ikkje vert levert inn att må elev/føresette betale innkjøpskostnaden minus avskriving (avskrivingstida er 4 år). </w:t>
      </w:r>
      <w:r w:rsidR="007E4AAF" w:rsidRPr="000B64A2">
        <w:t xml:space="preserve">Når faktura er motteken er det for seint å levere tilbake </w:t>
      </w:r>
      <w:r w:rsidR="00A818E2">
        <w:t>låne-</w:t>
      </w:r>
      <w:r w:rsidR="007E4AAF" w:rsidRPr="000B64A2">
        <w:t>PC.</w:t>
      </w:r>
    </w:p>
    <w:p w14:paraId="6FC9A560" w14:textId="77777777" w:rsidR="00022D76" w:rsidRPr="000B64A2" w:rsidRDefault="00022D76" w:rsidP="00022D76">
      <w:pPr>
        <w:rPr>
          <w:b/>
        </w:rPr>
      </w:pPr>
    </w:p>
    <w:p w14:paraId="25DA3835" w14:textId="56EC2E76" w:rsidR="00022D76" w:rsidRDefault="00022D76" w:rsidP="00022D76">
      <w:pPr>
        <w:rPr>
          <w:b/>
        </w:rPr>
      </w:pPr>
      <w:r w:rsidRPr="00802F54">
        <w:rPr>
          <w:b/>
        </w:rPr>
        <w:t>Lånekort</w:t>
      </w:r>
      <w:r w:rsidR="00B90C03">
        <w:rPr>
          <w:b/>
        </w:rPr>
        <w:t xml:space="preserve"> og ID-kort</w:t>
      </w:r>
    </w:p>
    <w:p w14:paraId="3FAB051F" w14:textId="77777777" w:rsidR="00022D76" w:rsidRDefault="00022D76" w:rsidP="00022D76">
      <w:pPr>
        <w:pStyle w:val="Listeavsnitt"/>
        <w:numPr>
          <w:ilvl w:val="0"/>
          <w:numId w:val="3"/>
        </w:numPr>
        <w:rPr>
          <w:b/>
        </w:rPr>
      </w:pPr>
      <w:r>
        <w:rPr>
          <w:b/>
        </w:rPr>
        <w:t>Lånekort</w:t>
      </w:r>
    </w:p>
    <w:p w14:paraId="1EF05520" w14:textId="44EC9394" w:rsidR="00022D76" w:rsidRPr="00802F54" w:rsidRDefault="00E67F56" w:rsidP="00022D76">
      <w:pPr>
        <w:rPr>
          <w:lang w:val="nn-NO"/>
        </w:rPr>
      </w:pPr>
      <w:r w:rsidRPr="00E67F56">
        <w:rPr>
          <w:lang w:val="nn-NO"/>
        </w:rPr>
        <w:t>I</w:t>
      </w:r>
      <w:r w:rsidR="00022D76" w:rsidRPr="00E67F56">
        <w:rPr>
          <w:lang w:val="nn-NO"/>
        </w:rPr>
        <w:t xml:space="preserve"> </w:t>
      </w:r>
      <w:r w:rsidR="00022D76" w:rsidRPr="00802F54">
        <w:rPr>
          <w:lang w:val="nn-NO"/>
        </w:rPr>
        <w:t>samband med utlån av lærebøker/materiell k</w:t>
      </w:r>
      <w:r w:rsidR="00022D76">
        <w:rPr>
          <w:lang w:val="nn-NO"/>
        </w:rPr>
        <w:t xml:space="preserve">an </w:t>
      </w:r>
      <w:r w:rsidR="00022D76" w:rsidRPr="00802F54">
        <w:rPr>
          <w:lang w:val="nn-NO"/>
        </w:rPr>
        <w:t>eleven</w:t>
      </w:r>
      <w:r w:rsidR="00022D76">
        <w:rPr>
          <w:lang w:val="nn-NO"/>
        </w:rPr>
        <w:t xml:space="preserve"> få</w:t>
      </w:r>
      <w:r w:rsidR="00022D76" w:rsidRPr="00802F54">
        <w:rPr>
          <w:lang w:val="nn-NO"/>
        </w:rPr>
        <w:t xml:space="preserve"> tildelt nasjonalt lånekort. </w:t>
      </w:r>
      <w:r w:rsidR="00022D76" w:rsidRPr="005D7C03">
        <w:rPr>
          <w:lang w:val="nn-NO"/>
        </w:rPr>
        <w:t xml:space="preserve">For å få nasjonalt lånekort må eleven gje samtykke til at fødselsnummer vert lagra i Felles låneregister. </w:t>
      </w:r>
      <w:r w:rsidR="00DD4B43" w:rsidRPr="00DD4B43">
        <w:rPr>
          <w:lang w:val="nn-NO"/>
        </w:rPr>
        <w:t xml:space="preserve">Elevar som ønskjer nasjonalt lånekort må ta kontakt med skulen sitt bibliotek for å gje slikt samtykke. </w:t>
      </w:r>
      <w:r w:rsidR="00022D76" w:rsidRPr="00802F54">
        <w:rPr>
          <w:lang w:val="nn-NO"/>
        </w:rPr>
        <w:t>Nasjonalt lånekort kan nyttast i heile landet, på alle bibliotek. Dersom eleven ikkje ønskjer å registrere fødselsnummer, vil kortet berre kunne nyttast på skulen.</w:t>
      </w:r>
    </w:p>
    <w:p w14:paraId="04FE5E75" w14:textId="77777777" w:rsidR="00022D76" w:rsidRPr="00802F54" w:rsidRDefault="00022D76" w:rsidP="00022D76">
      <w:pPr>
        <w:rPr>
          <w:lang w:val="nn-NO"/>
        </w:rPr>
      </w:pPr>
      <w:r w:rsidRPr="00802F54">
        <w:rPr>
          <w:lang w:val="nn-NO"/>
        </w:rPr>
        <w:t>For å få lånekort må eleven vise legitimasjon og signere denne låne</w:t>
      </w:r>
      <w:r>
        <w:rPr>
          <w:lang w:val="nn-NO"/>
        </w:rPr>
        <w:t>avtalen</w:t>
      </w:r>
      <w:r w:rsidRPr="00802F54">
        <w:rPr>
          <w:lang w:val="nn-NO"/>
        </w:rPr>
        <w:t xml:space="preserve">. </w:t>
      </w:r>
    </w:p>
    <w:p w14:paraId="2D7A59F7" w14:textId="77777777" w:rsidR="00022D76" w:rsidRDefault="00022D76" w:rsidP="00022D76">
      <w:r w:rsidRPr="00802F54">
        <w:t>Ved tap kostar nytt lånekort kr. 20.</w:t>
      </w:r>
    </w:p>
    <w:p w14:paraId="49DA19B1" w14:textId="77777777" w:rsidR="00AC2FE7" w:rsidRPr="00802F54" w:rsidRDefault="00AC2FE7" w:rsidP="00022D76"/>
    <w:p w14:paraId="4F1887A6" w14:textId="77777777" w:rsidR="00022D76" w:rsidRPr="000836CF" w:rsidRDefault="00022D76" w:rsidP="00022D76">
      <w:pPr>
        <w:pStyle w:val="Listeavsnitt"/>
        <w:numPr>
          <w:ilvl w:val="0"/>
          <w:numId w:val="3"/>
        </w:numPr>
        <w:rPr>
          <w:b/>
        </w:rPr>
      </w:pPr>
      <w:r w:rsidRPr="000836CF">
        <w:rPr>
          <w:b/>
        </w:rPr>
        <w:t>ID-kort</w:t>
      </w:r>
    </w:p>
    <w:p w14:paraId="7B18B7CE" w14:textId="77777777" w:rsidR="00022D76" w:rsidRPr="00AC1EB1" w:rsidRDefault="00022D76" w:rsidP="00022D76">
      <w:r w:rsidRPr="000836CF">
        <w:t xml:space="preserve">Ved tap av ID-kort eleven har fått utdelt frå skulen, pliktar eleven å erstatte tapet. </w:t>
      </w:r>
      <w:r w:rsidRPr="00AC1EB1">
        <w:t>Erstatningsplikta er avgrensa til kostnaden med utskriving av nytt kort.</w:t>
      </w:r>
    </w:p>
    <w:p w14:paraId="7E504521" w14:textId="77777777" w:rsidR="00AC2FE7" w:rsidRPr="00AC1EB1" w:rsidRDefault="00AC2FE7" w:rsidP="006F459F"/>
    <w:p w14:paraId="2A2C4519" w14:textId="77777777" w:rsidR="00455DE1" w:rsidRPr="00AC1EB1" w:rsidRDefault="00455DE1" w:rsidP="006F459F"/>
    <w:sectPr w:rsidR="00455DE1" w:rsidRPr="00AC1EB1" w:rsidSect="00A449DB">
      <w:headerReference w:type="default" r:id="rId10"/>
      <w:footerReference w:type="default" r:id="rId11"/>
      <w:headerReference w:type="first" r:id="rId12"/>
      <w:pgSz w:w="11906" w:h="16838" w:code="9"/>
      <w:pgMar w:top="1588" w:right="1588" w:bottom="1588" w:left="1588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36B1" w14:textId="77777777" w:rsidR="0084421E" w:rsidRDefault="0084421E" w:rsidP="006F459F">
      <w:pPr>
        <w:spacing w:after="0" w:line="240" w:lineRule="auto"/>
      </w:pPr>
      <w:r>
        <w:separator/>
      </w:r>
    </w:p>
  </w:endnote>
  <w:endnote w:type="continuationSeparator" w:id="0">
    <w:p w14:paraId="7EC87DC8" w14:textId="77777777" w:rsidR="0084421E" w:rsidRDefault="0084421E" w:rsidP="006F459F">
      <w:pPr>
        <w:spacing w:after="0" w:line="240" w:lineRule="auto"/>
      </w:pPr>
      <w:r>
        <w:continuationSeparator/>
      </w:r>
    </w:p>
  </w:endnote>
  <w:endnote w:type="continuationNotice" w:id="1">
    <w:p w14:paraId="2C6CD0C2" w14:textId="77777777" w:rsidR="0084421E" w:rsidRDefault="008442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 SemiBold">
    <w:altName w:val="Arial"/>
    <w:charset w:val="00"/>
    <w:family w:val="auto"/>
    <w:pitch w:val="variable"/>
    <w:sig w:usb0="00000001" w:usb1="0000005B" w:usb2="0000002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Spec="center" w:tblpY="15480"/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ntaktinfo"/>
    </w:tblPr>
    <w:tblGrid>
      <w:gridCol w:w="1276"/>
      <w:gridCol w:w="1701"/>
      <w:gridCol w:w="1985"/>
      <w:gridCol w:w="1837"/>
      <w:gridCol w:w="1565"/>
    </w:tblGrid>
    <w:tr w:rsidR="00A449DB" w:rsidRPr="00E23875" w14:paraId="1E7C47F2" w14:textId="77777777" w:rsidTr="00270008">
      <w:trPr>
        <w:jc w:val="center"/>
      </w:trPr>
      <w:tc>
        <w:tcPr>
          <w:tcW w:w="1276" w:type="dxa"/>
          <w:shd w:val="clear" w:color="auto" w:fill="auto"/>
        </w:tcPr>
        <w:p w14:paraId="713751D5" w14:textId="77777777" w:rsidR="00A449DB" w:rsidRPr="00910F72" w:rsidRDefault="00A449DB" w:rsidP="00A449DB">
          <w:pPr>
            <w:pStyle w:val="Topptekst"/>
            <w:jc w:val="left"/>
            <w:rPr>
              <w:rFonts w:ascii="Roboto Slab SemiBold" w:hAnsi="Roboto Slab SemiBold"/>
              <w:sz w:val="18"/>
              <w:szCs w:val="18"/>
            </w:rPr>
          </w:pPr>
          <w:r w:rsidRPr="00910F72">
            <w:rPr>
              <w:rFonts w:ascii="Roboto Slab SemiBold" w:hAnsi="Roboto Slab SemiBold"/>
              <w:sz w:val="18"/>
              <w:szCs w:val="18"/>
            </w:rPr>
            <w:t>Telefon</w:t>
          </w:r>
        </w:p>
        <w:p w14:paraId="724B5B5A" w14:textId="77777777" w:rsidR="00A449DB" w:rsidRPr="00E23875" w:rsidRDefault="00A449DB" w:rsidP="00A449DB">
          <w:pPr>
            <w:pStyle w:val="Topptekst"/>
            <w:jc w:val="left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sz w:val="18"/>
              <w:szCs w:val="18"/>
            </w:rPr>
            <w:t>05557</w:t>
          </w:r>
        </w:p>
      </w:tc>
      <w:tc>
        <w:tcPr>
          <w:tcW w:w="1701" w:type="dxa"/>
          <w:shd w:val="clear" w:color="auto" w:fill="auto"/>
        </w:tcPr>
        <w:p w14:paraId="4FFC7904" w14:textId="77777777" w:rsidR="00A449DB" w:rsidRPr="00910F72" w:rsidRDefault="00A449DB" w:rsidP="00A449DB">
          <w:pPr>
            <w:pStyle w:val="Topptekst"/>
            <w:jc w:val="left"/>
            <w:rPr>
              <w:rFonts w:ascii="Roboto Slab SemiBold" w:hAnsi="Roboto Slab SemiBold" w:cs="ArialMT"/>
              <w:sz w:val="18"/>
              <w:szCs w:val="18"/>
            </w:rPr>
          </w:pPr>
          <w:r w:rsidRPr="00910F72">
            <w:rPr>
              <w:rFonts w:ascii="Roboto Slab SemiBold" w:hAnsi="Roboto Slab SemiBold" w:cs="ArialMT"/>
              <w:sz w:val="18"/>
              <w:szCs w:val="18"/>
            </w:rPr>
            <w:t>E-post</w:t>
          </w:r>
        </w:p>
        <w:p w14:paraId="23BB68E5" w14:textId="77777777" w:rsidR="00A449DB" w:rsidRPr="00E23875" w:rsidRDefault="00A449DB" w:rsidP="00A449DB">
          <w:pPr>
            <w:pStyle w:val="Topptekst"/>
            <w:jc w:val="left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 w:cs="ArialMT"/>
              <w:sz w:val="18"/>
              <w:szCs w:val="18"/>
            </w:rPr>
            <w:t xml:space="preserve">post@vlfk.no </w:t>
          </w:r>
        </w:p>
      </w:tc>
      <w:tc>
        <w:tcPr>
          <w:tcW w:w="1985" w:type="dxa"/>
          <w:shd w:val="clear" w:color="auto" w:fill="auto"/>
        </w:tcPr>
        <w:p w14:paraId="67B3D5E2" w14:textId="77777777" w:rsidR="00A449DB" w:rsidRPr="00910F72" w:rsidRDefault="00A449DB" w:rsidP="00A449DB">
          <w:pPr>
            <w:pStyle w:val="Topptekst"/>
            <w:jc w:val="left"/>
            <w:rPr>
              <w:rFonts w:ascii="Roboto Slab SemiBold" w:hAnsi="Roboto Slab SemiBold"/>
              <w:sz w:val="18"/>
              <w:szCs w:val="18"/>
            </w:rPr>
          </w:pPr>
          <w:r w:rsidRPr="00910F72">
            <w:rPr>
              <w:rFonts w:ascii="Roboto Slab SemiBold" w:hAnsi="Roboto Slab SemiBold"/>
              <w:sz w:val="18"/>
              <w:szCs w:val="18"/>
            </w:rPr>
            <w:t>Nettside</w:t>
          </w:r>
        </w:p>
        <w:p w14:paraId="79211DE2" w14:textId="77777777" w:rsidR="00A449DB" w:rsidRPr="00E23875" w:rsidRDefault="00A449DB" w:rsidP="00A449DB">
          <w:pPr>
            <w:pStyle w:val="Topptekst"/>
            <w:jc w:val="left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sz w:val="18"/>
              <w:szCs w:val="18"/>
            </w:rPr>
            <w:t>Vestlandfylke.no</w:t>
          </w:r>
        </w:p>
      </w:tc>
      <w:tc>
        <w:tcPr>
          <w:tcW w:w="1837" w:type="dxa"/>
          <w:shd w:val="clear" w:color="auto" w:fill="auto"/>
        </w:tcPr>
        <w:p w14:paraId="06845EB1" w14:textId="77777777" w:rsidR="00A449DB" w:rsidRDefault="00A449DB" w:rsidP="00A449DB">
          <w:pPr>
            <w:pStyle w:val="Topptekst"/>
            <w:jc w:val="left"/>
            <w:rPr>
              <w:rFonts w:asciiTheme="majorHAnsi" w:hAnsiTheme="majorHAnsi"/>
              <w:sz w:val="18"/>
              <w:szCs w:val="18"/>
            </w:rPr>
          </w:pPr>
          <w:r w:rsidRPr="00910F72">
            <w:rPr>
              <w:rFonts w:ascii="Roboto Slab SemiBold" w:hAnsi="Roboto Slab SemiBold"/>
              <w:sz w:val="18"/>
              <w:szCs w:val="18"/>
            </w:rPr>
            <w:t>EHF fakturaadr</w:t>
          </w:r>
          <w:r>
            <w:rPr>
              <w:rFonts w:asciiTheme="majorHAnsi" w:hAnsiTheme="majorHAnsi"/>
              <w:sz w:val="18"/>
              <w:szCs w:val="18"/>
            </w:rPr>
            <w:t>.</w:t>
          </w:r>
        </w:p>
        <w:p w14:paraId="1F315BE2" w14:textId="77777777" w:rsidR="00A449DB" w:rsidRPr="00E23875" w:rsidRDefault="00A449DB" w:rsidP="00A449DB">
          <w:pPr>
            <w:pStyle w:val="Topptekst"/>
            <w:jc w:val="left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sz w:val="18"/>
              <w:szCs w:val="18"/>
            </w:rPr>
            <w:t>823111632</w:t>
          </w:r>
        </w:p>
      </w:tc>
      <w:tc>
        <w:tcPr>
          <w:tcW w:w="1565" w:type="dxa"/>
        </w:tcPr>
        <w:p w14:paraId="439EADB1" w14:textId="77777777" w:rsidR="00A449DB" w:rsidRDefault="00A449DB" w:rsidP="00A449DB">
          <w:pPr>
            <w:pStyle w:val="Topptekst"/>
            <w:jc w:val="left"/>
            <w:rPr>
              <w:rFonts w:asciiTheme="majorHAnsi" w:hAnsiTheme="majorHAnsi" w:cs="ArialMT"/>
              <w:sz w:val="18"/>
              <w:szCs w:val="18"/>
            </w:rPr>
          </w:pPr>
          <w:r w:rsidRPr="00910F72">
            <w:rPr>
              <w:rFonts w:ascii="Roboto Slab SemiBold" w:hAnsi="Roboto Slab SemiBold" w:cs="ArialMT"/>
              <w:sz w:val="18"/>
              <w:szCs w:val="18"/>
            </w:rPr>
            <w:t>Organisasjonsnr</w:t>
          </w:r>
          <w:r>
            <w:rPr>
              <w:rFonts w:asciiTheme="majorHAnsi" w:hAnsiTheme="majorHAnsi" w:cs="ArialMT"/>
              <w:sz w:val="18"/>
              <w:szCs w:val="18"/>
            </w:rPr>
            <w:t>.</w:t>
          </w:r>
        </w:p>
        <w:p w14:paraId="397A28CE" w14:textId="77777777" w:rsidR="00A449DB" w:rsidRPr="00E23875" w:rsidRDefault="00A449DB" w:rsidP="00A449DB">
          <w:pPr>
            <w:pStyle w:val="Topptekst"/>
            <w:jc w:val="left"/>
            <w:rPr>
              <w:rFonts w:asciiTheme="majorHAnsi" w:hAnsiTheme="majorHAnsi" w:cs="ArialMT"/>
              <w:sz w:val="18"/>
              <w:szCs w:val="18"/>
            </w:rPr>
          </w:pPr>
          <w:r>
            <w:rPr>
              <w:rFonts w:asciiTheme="majorHAnsi" w:hAnsiTheme="majorHAnsi" w:cs="ArialMT"/>
              <w:sz w:val="18"/>
              <w:szCs w:val="18"/>
            </w:rPr>
            <w:t>821311632</w:t>
          </w:r>
        </w:p>
      </w:tc>
    </w:tr>
  </w:tbl>
  <w:p w14:paraId="20E0D1FA" w14:textId="77777777" w:rsidR="00CB7509" w:rsidRDefault="00750EA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DA81" w14:textId="77777777" w:rsidR="0084421E" w:rsidRDefault="0084421E" w:rsidP="006F459F">
      <w:pPr>
        <w:spacing w:after="0" w:line="240" w:lineRule="auto"/>
      </w:pPr>
      <w:r>
        <w:separator/>
      </w:r>
    </w:p>
  </w:footnote>
  <w:footnote w:type="continuationSeparator" w:id="0">
    <w:p w14:paraId="13546374" w14:textId="77777777" w:rsidR="0084421E" w:rsidRDefault="0084421E" w:rsidP="006F459F">
      <w:pPr>
        <w:spacing w:after="0" w:line="240" w:lineRule="auto"/>
      </w:pPr>
      <w:r>
        <w:continuationSeparator/>
      </w:r>
    </w:p>
  </w:footnote>
  <w:footnote w:type="continuationNotice" w:id="1">
    <w:p w14:paraId="42863236" w14:textId="77777777" w:rsidR="0084421E" w:rsidRDefault="008442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F8F4" w14:textId="77777777" w:rsidR="00CB7509" w:rsidRPr="00A449DB" w:rsidRDefault="006F459F" w:rsidP="00CB7509">
    <w:pPr>
      <w:pStyle w:val="Topptekst"/>
      <w:rPr>
        <w:rFonts w:asciiTheme="majorHAnsi" w:hAnsiTheme="majorHAnsi"/>
        <w:sz w:val="18"/>
        <w:szCs w:val="18"/>
        <w:lang w:val="nb-NO"/>
      </w:rPr>
    </w:pPr>
    <w:r w:rsidRPr="00A449DB">
      <w:rPr>
        <w:rFonts w:asciiTheme="majorHAnsi" w:hAnsiTheme="majorHAnsi"/>
        <w:sz w:val="18"/>
        <w:szCs w:val="18"/>
        <w:lang w:val="nb-NO"/>
      </w:rPr>
      <w:t xml:space="preserve">Side </w:t>
    </w:r>
    <w:r w:rsidRPr="00A449DB">
      <w:rPr>
        <w:rFonts w:asciiTheme="majorHAnsi" w:hAnsiTheme="majorHAnsi"/>
        <w:sz w:val="18"/>
        <w:szCs w:val="18"/>
        <w:lang w:val="nb-NO"/>
      </w:rPr>
      <w:fldChar w:fldCharType="begin"/>
    </w:r>
    <w:r w:rsidRPr="00A449DB">
      <w:rPr>
        <w:rFonts w:asciiTheme="majorHAnsi" w:hAnsiTheme="majorHAnsi"/>
        <w:sz w:val="18"/>
        <w:szCs w:val="18"/>
        <w:lang w:val="nb-NO"/>
      </w:rPr>
      <w:instrText xml:space="preserve"> PAGE   \* MERGEFORMAT </w:instrText>
    </w:r>
    <w:r w:rsidRPr="00A449DB">
      <w:rPr>
        <w:rFonts w:asciiTheme="majorHAnsi" w:hAnsiTheme="majorHAnsi"/>
        <w:sz w:val="18"/>
        <w:szCs w:val="18"/>
        <w:lang w:val="nb-NO"/>
      </w:rPr>
      <w:fldChar w:fldCharType="separate"/>
    </w:r>
    <w:r w:rsidRPr="00A449DB">
      <w:rPr>
        <w:rFonts w:asciiTheme="majorHAnsi" w:hAnsiTheme="majorHAnsi"/>
        <w:noProof/>
        <w:sz w:val="18"/>
        <w:szCs w:val="18"/>
        <w:lang w:val="nb-NO"/>
      </w:rPr>
      <w:t>2</w:t>
    </w:r>
    <w:r w:rsidRPr="00A449DB">
      <w:rPr>
        <w:rFonts w:asciiTheme="majorHAnsi" w:hAnsiTheme="majorHAnsi"/>
        <w:sz w:val="18"/>
        <w:szCs w:val="18"/>
        <w:lang w:val="nb-NO"/>
      </w:rPr>
      <w:fldChar w:fldCharType="end"/>
    </w:r>
    <w:r w:rsidRPr="00A449DB">
      <w:rPr>
        <w:rFonts w:asciiTheme="majorHAnsi" w:hAnsiTheme="majorHAnsi"/>
        <w:sz w:val="18"/>
        <w:szCs w:val="18"/>
        <w:lang w:val="nb-NO"/>
      </w:rPr>
      <w:t>/</w:t>
    </w:r>
    <w:r w:rsidRPr="00A449DB">
      <w:rPr>
        <w:rFonts w:asciiTheme="majorHAnsi" w:hAnsiTheme="majorHAnsi"/>
        <w:sz w:val="18"/>
        <w:szCs w:val="18"/>
      </w:rPr>
      <w:fldChar w:fldCharType="begin"/>
    </w:r>
    <w:r w:rsidRPr="00A449DB">
      <w:rPr>
        <w:rFonts w:asciiTheme="majorHAnsi" w:hAnsiTheme="majorHAnsi"/>
        <w:sz w:val="18"/>
        <w:szCs w:val="18"/>
      </w:rPr>
      <w:instrText xml:space="preserve"> NUMPAGES   \* MERGEFORMAT </w:instrText>
    </w:r>
    <w:r w:rsidRPr="00A449DB">
      <w:rPr>
        <w:rFonts w:asciiTheme="majorHAnsi" w:hAnsiTheme="majorHAnsi"/>
        <w:sz w:val="18"/>
        <w:szCs w:val="18"/>
      </w:rPr>
      <w:fldChar w:fldCharType="separate"/>
    </w:r>
    <w:r w:rsidRPr="00A449DB">
      <w:rPr>
        <w:rFonts w:asciiTheme="majorHAnsi" w:hAnsiTheme="majorHAnsi"/>
        <w:noProof/>
        <w:sz w:val="18"/>
        <w:szCs w:val="18"/>
        <w:lang w:val="nb-NO"/>
      </w:rPr>
      <w:t>1</w:t>
    </w:r>
    <w:r w:rsidRPr="00A449DB">
      <w:rPr>
        <w:rFonts w:asciiTheme="majorHAnsi" w:hAnsiTheme="majorHAnsi"/>
        <w:noProof/>
        <w:sz w:val="18"/>
        <w:szCs w:val="18"/>
        <w:lang w:val="nb-N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30AA6" w14:textId="77777777" w:rsidR="001709C6" w:rsidRPr="00706C58" w:rsidRDefault="3D754EA4" w:rsidP="006F459F">
    <w:pPr>
      <w:rPr>
        <w:lang w:val="nn-NO"/>
      </w:rPr>
    </w:pPr>
    <w:r>
      <w:rPr>
        <w:noProof/>
      </w:rPr>
      <w:drawing>
        <wp:inline distT="0" distB="0" distL="0" distR="0" wp14:anchorId="21862204" wp14:editId="31D3B458">
          <wp:extent cx="1712976" cy="454152"/>
          <wp:effectExtent l="0" t="0" r="1905" b="3175"/>
          <wp:docPr id="1923153245" name="Bilde 2" descr="Vestland fylk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976" cy="454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97B"/>
    <w:multiLevelType w:val="hybridMultilevel"/>
    <w:tmpl w:val="3A2C30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572F6"/>
    <w:multiLevelType w:val="hybridMultilevel"/>
    <w:tmpl w:val="FB848A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90E83"/>
    <w:multiLevelType w:val="hybridMultilevel"/>
    <w:tmpl w:val="34425A54"/>
    <w:lvl w:ilvl="0" w:tplc="08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5C0140"/>
    <w:multiLevelType w:val="hybridMultilevel"/>
    <w:tmpl w:val="0C0A4C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30BCE"/>
    <w:multiLevelType w:val="hybridMultilevel"/>
    <w:tmpl w:val="59BE4EC6"/>
    <w:lvl w:ilvl="0" w:tplc="B8787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0D"/>
    <w:rsid w:val="00022D76"/>
    <w:rsid w:val="0003053C"/>
    <w:rsid w:val="00034DD3"/>
    <w:rsid w:val="000836CF"/>
    <w:rsid w:val="000B2090"/>
    <w:rsid w:val="000B64A2"/>
    <w:rsid w:val="000D32BE"/>
    <w:rsid w:val="000D69BB"/>
    <w:rsid w:val="000E40E5"/>
    <w:rsid w:val="001A19D5"/>
    <w:rsid w:val="001D546B"/>
    <w:rsid w:val="001F7C69"/>
    <w:rsid w:val="00205E81"/>
    <w:rsid w:val="0021068E"/>
    <w:rsid w:val="002443F1"/>
    <w:rsid w:val="00292929"/>
    <w:rsid w:val="002A2679"/>
    <w:rsid w:val="002C42D9"/>
    <w:rsid w:val="002D0F33"/>
    <w:rsid w:val="002D398B"/>
    <w:rsid w:val="00341C2D"/>
    <w:rsid w:val="003427CD"/>
    <w:rsid w:val="003561CD"/>
    <w:rsid w:val="00357F2D"/>
    <w:rsid w:val="00363013"/>
    <w:rsid w:val="00376C66"/>
    <w:rsid w:val="0037743F"/>
    <w:rsid w:val="00387594"/>
    <w:rsid w:val="003974F1"/>
    <w:rsid w:val="003D70A0"/>
    <w:rsid w:val="003F3B53"/>
    <w:rsid w:val="004225C7"/>
    <w:rsid w:val="004231D1"/>
    <w:rsid w:val="00455C53"/>
    <w:rsid w:val="00455DE1"/>
    <w:rsid w:val="005503C7"/>
    <w:rsid w:val="00572006"/>
    <w:rsid w:val="005748C3"/>
    <w:rsid w:val="005866F5"/>
    <w:rsid w:val="005D7402"/>
    <w:rsid w:val="005D7C03"/>
    <w:rsid w:val="00623057"/>
    <w:rsid w:val="00637AA6"/>
    <w:rsid w:val="00663FD4"/>
    <w:rsid w:val="00685676"/>
    <w:rsid w:val="006E0D29"/>
    <w:rsid w:val="006F0724"/>
    <w:rsid w:val="006F459F"/>
    <w:rsid w:val="00706C58"/>
    <w:rsid w:val="00724364"/>
    <w:rsid w:val="00726DF1"/>
    <w:rsid w:val="00750EAC"/>
    <w:rsid w:val="0076573E"/>
    <w:rsid w:val="0076631E"/>
    <w:rsid w:val="00773147"/>
    <w:rsid w:val="00786FDC"/>
    <w:rsid w:val="007A5E2A"/>
    <w:rsid w:val="007B0EDC"/>
    <w:rsid w:val="007B3788"/>
    <w:rsid w:val="007E1107"/>
    <w:rsid w:val="007E4AAF"/>
    <w:rsid w:val="00802F54"/>
    <w:rsid w:val="008041B6"/>
    <w:rsid w:val="00822206"/>
    <w:rsid w:val="0084421E"/>
    <w:rsid w:val="00846138"/>
    <w:rsid w:val="00895C49"/>
    <w:rsid w:val="00896109"/>
    <w:rsid w:val="008B460D"/>
    <w:rsid w:val="008C4DA7"/>
    <w:rsid w:val="00921956"/>
    <w:rsid w:val="0093046C"/>
    <w:rsid w:val="00960BA6"/>
    <w:rsid w:val="00962B31"/>
    <w:rsid w:val="009B094D"/>
    <w:rsid w:val="009E2F55"/>
    <w:rsid w:val="00A4060B"/>
    <w:rsid w:val="00A449DB"/>
    <w:rsid w:val="00A57F0B"/>
    <w:rsid w:val="00A63634"/>
    <w:rsid w:val="00A818E2"/>
    <w:rsid w:val="00A85C36"/>
    <w:rsid w:val="00AC1EB1"/>
    <w:rsid w:val="00AC2FE7"/>
    <w:rsid w:val="00AE58E8"/>
    <w:rsid w:val="00B13621"/>
    <w:rsid w:val="00B306DC"/>
    <w:rsid w:val="00B90411"/>
    <w:rsid w:val="00B90C03"/>
    <w:rsid w:val="00BA2BDB"/>
    <w:rsid w:val="00BF320D"/>
    <w:rsid w:val="00BF3C47"/>
    <w:rsid w:val="00C2028B"/>
    <w:rsid w:val="00C231F8"/>
    <w:rsid w:val="00C76676"/>
    <w:rsid w:val="00CA7A0C"/>
    <w:rsid w:val="00CB4E5C"/>
    <w:rsid w:val="00CF2552"/>
    <w:rsid w:val="00CF689D"/>
    <w:rsid w:val="00D63C95"/>
    <w:rsid w:val="00D666FD"/>
    <w:rsid w:val="00D93208"/>
    <w:rsid w:val="00DA29AB"/>
    <w:rsid w:val="00DD4B43"/>
    <w:rsid w:val="00E05902"/>
    <w:rsid w:val="00E12923"/>
    <w:rsid w:val="00E22406"/>
    <w:rsid w:val="00E673D6"/>
    <w:rsid w:val="00E67F56"/>
    <w:rsid w:val="00E770CF"/>
    <w:rsid w:val="00E810F6"/>
    <w:rsid w:val="00E95506"/>
    <w:rsid w:val="00E96758"/>
    <w:rsid w:val="00EA3DC2"/>
    <w:rsid w:val="00ED7669"/>
    <w:rsid w:val="00F36E71"/>
    <w:rsid w:val="00F41179"/>
    <w:rsid w:val="00F53D12"/>
    <w:rsid w:val="00FA618C"/>
    <w:rsid w:val="00FC0806"/>
    <w:rsid w:val="00FC29F8"/>
    <w:rsid w:val="00FE55A3"/>
    <w:rsid w:val="01379353"/>
    <w:rsid w:val="065F7206"/>
    <w:rsid w:val="097CBA93"/>
    <w:rsid w:val="09A6B04C"/>
    <w:rsid w:val="17AE2266"/>
    <w:rsid w:val="18C6F674"/>
    <w:rsid w:val="1C9C9A92"/>
    <w:rsid w:val="22071C97"/>
    <w:rsid w:val="220C07F9"/>
    <w:rsid w:val="283FF3A2"/>
    <w:rsid w:val="30AFBA0B"/>
    <w:rsid w:val="339AC762"/>
    <w:rsid w:val="39C7C8EF"/>
    <w:rsid w:val="3D754EA4"/>
    <w:rsid w:val="3DB1FA21"/>
    <w:rsid w:val="3F834DC7"/>
    <w:rsid w:val="5037283C"/>
    <w:rsid w:val="511A06D3"/>
    <w:rsid w:val="51CE6AE9"/>
    <w:rsid w:val="68A1399E"/>
    <w:rsid w:val="6B406749"/>
    <w:rsid w:val="72A0F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290F97"/>
  <w15:chartTrackingRefBased/>
  <w15:docId w15:val="{E144C1A6-235D-4E2B-A4AF-E1EADBFA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B31"/>
    <w:rPr>
      <w:rFonts w:ascii="Roboto Light" w:hAnsi="Roboto Light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5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C2A29" w:themeColor="tex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657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C2A29" w:themeColor="text1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657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C2A29" w:themeColor="text1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657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573E"/>
    <w:rPr>
      <w:rFonts w:asciiTheme="majorHAnsi" w:eastAsiaTheme="majorEastAsia" w:hAnsiTheme="majorHAnsi" w:cstheme="majorBidi"/>
      <w:color w:val="2C2A29" w:themeColor="text1"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6573E"/>
    <w:rPr>
      <w:rFonts w:asciiTheme="majorHAnsi" w:eastAsiaTheme="majorEastAsia" w:hAnsiTheme="majorHAnsi" w:cstheme="majorBidi"/>
      <w:color w:val="2C2A29" w:themeColor="text1"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6573E"/>
    <w:rPr>
      <w:rFonts w:asciiTheme="majorHAnsi" w:eastAsiaTheme="majorEastAsia" w:hAnsiTheme="majorHAnsi" w:cstheme="majorBidi"/>
      <w:color w:val="2C2A29" w:themeColor="text1"/>
      <w:sz w:val="28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6573E"/>
    <w:rPr>
      <w:rFonts w:asciiTheme="majorHAnsi" w:eastAsiaTheme="majorEastAsia" w:hAnsiTheme="majorHAnsi" w:cstheme="majorBidi"/>
      <w:iCs/>
      <w:sz w:val="24"/>
    </w:rPr>
  </w:style>
  <w:style w:type="table" w:customStyle="1" w:styleId="Stil1">
    <w:name w:val="Stil1"/>
    <w:basedOn w:val="Listetabell4uthevingsfarge1"/>
    <w:uiPriority w:val="99"/>
    <w:rsid w:val="00357F2D"/>
    <w:rPr>
      <w:sz w:val="20"/>
      <w:szCs w:val="20"/>
      <w:lang w:val="nn-NO" w:eastAsia="nb-NO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rFonts w:asciiTheme="majorHAnsi" w:hAnsiTheme="majorHAnsi"/>
        <w:b/>
        <w:bCs/>
        <w:color w:val="2C2A29" w:themeColor="text1"/>
        <w:sz w:val="20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1" w:themeTint="99"/>
        </w:tcBorders>
        <w:shd w:val="clear" w:color="auto" w:fill="CBCBCB" w:themeFill="accent1" w:themeFillTint="66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AE9E8" w:themeFill="text1" w:themeFillTint="1A"/>
      </w:tcPr>
    </w:tblStylePr>
    <w:tblStylePr w:type="band2Horz">
      <w:tblPr/>
      <w:tcPr>
        <w:shd w:val="clear" w:color="auto" w:fill="CBC9C7" w:themeFill="text1" w:themeFillTint="40"/>
      </w:tcPr>
    </w:tblStylePr>
  </w:style>
  <w:style w:type="table" w:styleId="Listetabell4uthevingsfarge1">
    <w:name w:val="List Table 4 Accent 1"/>
    <w:basedOn w:val="Vanligtabell"/>
    <w:uiPriority w:val="49"/>
    <w:rsid w:val="00357F2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table" w:customStyle="1" w:styleId="Vestland">
    <w:name w:val="Vestland"/>
    <w:basedOn w:val="Listetabell4uthevingsfarge1"/>
    <w:uiPriority w:val="99"/>
    <w:rsid w:val="00357F2D"/>
    <w:rPr>
      <w:sz w:val="2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 w:themeColor="background1"/>
      </w:tblBorders>
    </w:tblPr>
    <w:tcPr>
      <w:shd w:val="clear" w:color="auto" w:fill="8EDDED" w:themeFill="accent4"/>
    </w:tcPr>
    <w:tblStylePr w:type="firstRow">
      <w:rPr>
        <w:rFonts w:ascii="Roboto Slab" w:hAnsi="Roboto Slab"/>
        <w:b/>
        <w:bCs/>
        <w:color w:val="FFFFFF" w:themeColor="background1"/>
        <w:sz w:val="20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</w:tcBorders>
        <w:shd w:val="clear" w:color="auto" w:fill="7F7F7F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B2B2B2" w:themeColor="accent1" w:themeTint="99"/>
        </w:tcBorders>
        <w:shd w:val="clear" w:color="auto" w:fill="7F7F7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E5E5E5" w:themeFill="accent1" w:themeFillTint="33"/>
      </w:tcPr>
    </w:tblStylePr>
    <w:tblStylePr w:type="band2Horz">
      <w:tblPr/>
      <w:tcPr>
        <w:shd w:val="clear" w:color="auto" w:fill="D1F1F7" w:themeFill="accent4" w:themeFillTint="66"/>
      </w:tcPr>
    </w:tblStylePr>
  </w:style>
  <w:style w:type="paragraph" w:styleId="Topptekst">
    <w:name w:val="header"/>
    <w:basedOn w:val="Normal"/>
    <w:link w:val="TopptekstTegn"/>
    <w:uiPriority w:val="99"/>
    <w:unhideWhenUsed/>
    <w:qFormat/>
    <w:rsid w:val="006F459F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 w:cs="Times New Roman"/>
      <w:sz w:val="16"/>
      <w:szCs w:val="16"/>
      <w:lang w:val="nn-NO" w:eastAsia="nn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F459F"/>
    <w:rPr>
      <w:rFonts w:ascii="Arial" w:hAnsi="Arial" w:cs="Times New Roman"/>
      <w:sz w:val="16"/>
      <w:szCs w:val="16"/>
      <w:lang w:val="nn-NO" w:eastAsia="nn-NO"/>
    </w:rPr>
  </w:style>
  <w:style w:type="paragraph" w:styleId="Bunntekst">
    <w:name w:val="footer"/>
    <w:basedOn w:val="Normal"/>
    <w:link w:val="BunntekstTegn"/>
    <w:uiPriority w:val="99"/>
    <w:rsid w:val="006F459F"/>
    <w:pPr>
      <w:tabs>
        <w:tab w:val="center" w:pos="4536"/>
        <w:tab w:val="right" w:pos="9072"/>
      </w:tabs>
      <w:spacing w:after="0" w:line="264" w:lineRule="auto"/>
    </w:pPr>
    <w:rPr>
      <w:rFonts w:ascii="Arial" w:hAnsi="Arial" w:cs="Times New Roman"/>
      <w:sz w:val="14"/>
      <w:szCs w:val="24"/>
      <w:lang w:val="nn-NO" w:eastAsia="nn-NO"/>
    </w:rPr>
  </w:style>
  <w:style w:type="character" w:customStyle="1" w:styleId="BunntekstTegn">
    <w:name w:val="Bunntekst Tegn"/>
    <w:basedOn w:val="Standardskriftforavsnitt"/>
    <w:link w:val="Bunntekst"/>
    <w:uiPriority w:val="99"/>
    <w:rsid w:val="006F459F"/>
    <w:rPr>
      <w:rFonts w:ascii="Arial" w:hAnsi="Arial" w:cs="Times New Roman"/>
      <w:sz w:val="14"/>
      <w:szCs w:val="24"/>
      <w:lang w:val="nn-NO" w:eastAsia="nn-NO"/>
    </w:rPr>
  </w:style>
  <w:style w:type="paragraph" w:customStyle="1" w:styleId="InnkallingsskriftFyllInn">
    <w:name w:val="InnkallingsskriftFyllInn"/>
    <w:basedOn w:val="Normal"/>
    <w:autoRedefine/>
    <w:rsid w:val="006F459F"/>
    <w:pPr>
      <w:pBdr>
        <w:top w:val="dotted" w:sz="4" w:space="1" w:color="808080"/>
      </w:pBdr>
      <w:tabs>
        <w:tab w:val="left" w:pos="2483"/>
      </w:tabs>
      <w:spacing w:before="113" w:after="80" w:line="240" w:lineRule="auto"/>
      <w:ind w:left="108" w:right="-96"/>
    </w:pPr>
    <w:rPr>
      <w:rFonts w:ascii="Arial" w:eastAsia="Times New Roman" w:hAnsi="Arial" w:cs="Times New Roman"/>
      <w:sz w:val="16"/>
      <w:szCs w:val="16"/>
      <w:lang w:eastAsia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459F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BF320D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5503C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503C7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503C7"/>
    <w:rPr>
      <w:rFonts w:ascii="Roboto Light" w:hAnsi="Roboto Light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03C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03C7"/>
    <w:rPr>
      <w:rFonts w:ascii="Roboto Light" w:hAnsi="Roboto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VLFK-maler\Notat.dotx" TargetMode="External"/></Relationships>
</file>

<file path=word/theme/theme1.xml><?xml version="1.0" encoding="utf-8"?>
<a:theme xmlns:a="http://schemas.openxmlformats.org/drawingml/2006/main" name="vestland3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56AEE8A1E8F4EACA1EB1CCC82BF9A" ma:contentTypeVersion="11" ma:contentTypeDescription="Opprett et nytt dokument." ma:contentTypeScope="" ma:versionID="284329b485e2e4b33b5cdaab09bbc825">
  <xsd:schema xmlns:xsd="http://www.w3.org/2001/XMLSchema" xmlns:xs="http://www.w3.org/2001/XMLSchema" xmlns:p="http://schemas.microsoft.com/office/2006/metadata/properties" xmlns:ns2="a3be91da-2c9c-4b39-9589-0e72280bcfde" xmlns:ns3="c5e2e9ed-a785-405f-92bf-ac9e26d83f24" targetNamespace="http://schemas.microsoft.com/office/2006/metadata/properties" ma:root="true" ma:fieldsID="3c4903624b92f4ee4675dc3208c59c85" ns2:_="" ns3:_="">
    <xsd:import namespace="a3be91da-2c9c-4b39-9589-0e72280bcfde"/>
    <xsd:import namespace="c5e2e9ed-a785-405f-92bf-ac9e26d8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e91da-2c9c-4b39-9589-0e72280bc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e9ed-a785-405f-92bf-ac9e26d83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e2e9ed-a785-405f-92bf-ac9e26d83f24">
      <UserInfo>
        <DisplayName>Ingeborg Christina Lie Fredheim</DisplayName>
        <AccountId>27</AccountId>
        <AccountType/>
      </UserInfo>
      <UserInfo>
        <DisplayName>Birthe Andersen Haugen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A9A4C8-D5C1-4CA1-812A-6BA5B4827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e91da-2c9c-4b39-9589-0e72280bcfde"/>
    <ds:schemaRef ds:uri="c5e2e9ed-a785-405f-92bf-ac9e26d8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B9F9E-BDD1-40FE-9091-21E761771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E23A0-3135-497F-B65E-F335DDFF2B13}">
  <ds:schemaRefs>
    <ds:schemaRef ds:uri="http://schemas.microsoft.com/office/2006/metadata/properties"/>
    <ds:schemaRef ds:uri="http://schemas.microsoft.com/office/infopath/2007/PartnerControls"/>
    <ds:schemaRef ds:uri="c5e2e9ed-a785-405f-92bf-ac9e26d83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107</TotalTime>
  <Pages>2</Pages>
  <Words>582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Angelsen</dc:creator>
  <cp:keywords/>
  <dc:description/>
  <cp:lastModifiedBy>Ingeborg Christina Lie Fredheim</cp:lastModifiedBy>
  <cp:revision>3</cp:revision>
  <dcterms:created xsi:type="dcterms:W3CDTF">2022-06-09T07:39:00Z</dcterms:created>
  <dcterms:modified xsi:type="dcterms:W3CDTF">2022-06-09T07:39:00Z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0x010100E9256AEE8A1E8F4EACA1EB1CCC82BF9A</vt:lpwstr>
  </property>
  <property fmtid="{D5CDD505-2E9C-101B-9397-08002B2CF9AE}" pid="3" name="_AdHocReviewCycleID">
    <vt:i4>176212815</vt:i4>
  </property>
  <property fmtid="{D5CDD505-2E9C-101B-9397-08002B2CF9AE}" pid="4" name="_NewReviewCycle">
    <vt:lpwstr/>
  </property>
  <property fmtid="{D5CDD505-2E9C-101B-9397-08002B2CF9AE}" pid="5" name="_EmailSubject">
    <vt:lpwstr>Avtale om vilkår for utlån av læremiddel, skuleutstyr, mv. for elevar i vidaregåande opplæring - digital skjemaløysing </vt:lpwstr>
  </property>
  <property fmtid="{D5CDD505-2E9C-101B-9397-08002B2CF9AE}" pid="6" name="_AuthorEmail">
    <vt:lpwstr>Ingeborg.Christina.Lie.Fredheim@vlfk.no</vt:lpwstr>
  </property>
  <property fmtid="{D5CDD505-2E9C-101B-9397-08002B2CF9AE}" pid="7" name="_AuthorEmailDisplayName">
    <vt:lpwstr>Ingeborg Christina Lie Fredheim</vt:lpwstr>
  </property>
  <property fmtid="{D5CDD505-2E9C-101B-9397-08002B2CF9AE}" pid="8" name="_PreviousAdHocReviewCycleID">
    <vt:i4>-729989220</vt:i4>
  </property>
</Properties>
</file>